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AB8" w:rsidRPr="00380AB8" w:rsidRDefault="00380AB8" w:rsidP="00380AB8">
      <w:pPr>
        <w:spacing w:before="100" w:beforeAutospacing="1" w:after="100" w:afterAutospacing="1" w:line="288" w:lineRule="atLeast"/>
        <w:rPr>
          <w:rFonts w:ascii="Arial" w:eastAsia="Times New Roman" w:hAnsi="Arial" w:cs="Arial"/>
          <w:b/>
          <w:color w:val="2D2E2E"/>
          <w:sz w:val="20"/>
          <w:szCs w:val="20"/>
          <w:lang w:eastAsia="en-AU"/>
        </w:rPr>
      </w:pPr>
      <w:r w:rsidRPr="00380AB8">
        <w:rPr>
          <w:rFonts w:ascii="Arial" w:eastAsia="Times New Roman" w:hAnsi="Arial" w:cs="Arial"/>
          <w:b/>
          <w:color w:val="2D2E2E"/>
          <w:sz w:val="20"/>
          <w:szCs w:val="20"/>
          <w:lang w:eastAsia="en-AU"/>
        </w:rPr>
        <w:t>Advisers in Research Integrity</w:t>
      </w:r>
    </w:p>
    <w:p w:rsidR="00380AB8" w:rsidRPr="00380AB8" w:rsidRDefault="00380AB8" w:rsidP="00380AB8">
      <w:pPr>
        <w:spacing w:before="100" w:beforeAutospacing="1" w:after="100" w:afterAutospacing="1" w:line="288" w:lineRule="atLeast"/>
        <w:rPr>
          <w:rFonts w:ascii="Arial" w:eastAsia="Times New Roman" w:hAnsi="Arial" w:cs="Arial"/>
          <w:color w:val="2D2E2E"/>
          <w:sz w:val="20"/>
          <w:szCs w:val="20"/>
          <w:lang w:eastAsia="en-AU"/>
        </w:rPr>
      </w:pPr>
      <w:r w:rsidRPr="00380AB8">
        <w:rPr>
          <w:rFonts w:ascii="Arial" w:eastAsia="Times New Roman" w:hAnsi="Arial" w:cs="Arial"/>
          <w:color w:val="2D2E2E"/>
          <w:sz w:val="20"/>
          <w:szCs w:val="20"/>
          <w:lang w:eastAsia="en-AU"/>
        </w:rPr>
        <w:t>Four senior AMREP staff members have been appointed to act as Advisers in Research Integrity. Each Adviser will be able to advise a staff member who is unsure about a research conduct issue and may be considering whether to make an allegation. Advisers are people with research experience, wisdom, analytical skills, empathy, knowledge of the institution's policy and management structure, and familiarity with the accepted practices in research. An Adviser will not be involved in discussion of a situation if he or she has a relevant conflict of interest.</w:t>
      </w:r>
    </w:p>
    <w:p w:rsidR="00380AB8" w:rsidRPr="00380AB8" w:rsidRDefault="00380AB8" w:rsidP="00380AB8">
      <w:pPr>
        <w:spacing w:before="100" w:beforeAutospacing="1" w:after="100" w:afterAutospacing="1" w:line="288" w:lineRule="atLeast"/>
        <w:rPr>
          <w:rFonts w:ascii="Arial" w:eastAsia="Times New Roman" w:hAnsi="Arial" w:cs="Arial"/>
          <w:color w:val="2D2E2E"/>
          <w:sz w:val="20"/>
          <w:szCs w:val="20"/>
          <w:lang w:eastAsia="en-AU"/>
        </w:rPr>
      </w:pPr>
      <w:r w:rsidRPr="00380AB8">
        <w:rPr>
          <w:rFonts w:ascii="Arial" w:eastAsia="Times New Roman" w:hAnsi="Arial" w:cs="Arial"/>
          <w:color w:val="2D2E2E"/>
          <w:sz w:val="20"/>
          <w:szCs w:val="20"/>
          <w:lang w:eastAsia="en-AU"/>
        </w:rPr>
        <w:t>The Adviser in Research Integrity will be able to explain the options open to the person considering, making, or having made an allegation. These options are:</w:t>
      </w:r>
    </w:p>
    <w:p w:rsidR="00380AB8" w:rsidRPr="00380AB8" w:rsidRDefault="00380AB8" w:rsidP="00380AB8">
      <w:pPr>
        <w:numPr>
          <w:ilvl w:val="0"/>
          <w:numId w:val="3"/>
        </w:numPr>
        <w:spacing w:before="100" w:beforeAutospacing="1" w:after="100" w:afterAutospacing="1" w:line="288" w:lineRule="atLeast"/>
        <w:ind w:left="1440"/>
        <w:rPr>
          <w:rFonts w:ascii="Arial" w:eastAsia="Times New Roman" w:hAnsi="Arial" w:cs="Arial"/>
          <w:color w:val="2D2E2E"/>
          <w:sz w:val="20"/>
          <w:szCs w:val="20"/>
          <w:lang w:eastAsia="en-AU"/>
        </w:rPr>
      </w:pPr>
      <w:r w:rsidRPr="00380AB8">
        <w:rPr>
          <w:rFonts w:ascii="Arial" w:eastAsia="Times New Roman" w:hAnsi="Arial" w:cs="Arial"/>
          <w:color w:val="2D2E2E"/>
          <w:sz w:val="20"/>
          <w:szCs w:val="20"/>
          <w:lang w:eastAsia="en-AU"/>
        </w:rPr>
        <w:t xml:space="preserve">referring the matter directly to the person against whom the allegation is being made </w:t>
      </w:r>
    </w:p>
    <w:p w:rsidR="00380AB8" w:rsidRPr="00380AB8" w:rsidRDefault="00380AB8" w:rsidP="00380AB8">
      <w:pPr>
        <w:numPr>
          <w:ilvl w:val="0"/>
          <w:numId w:val="3"/>
        </w:numPr>
        <w:spacing w:before="100" w:beforeAutospacing="1" w:after="100" w:afterAutospacing="1" w:line="288" w:lineRule="atLeast"/>
        <w:ind w:left="1440"/>
        <w:rPr>
          <w:rFonts w:ascii="Arial" w:eastAsia="Times New Roman" w:hAnsi="Arial" w:cs="Arial"/>
          <w:color w:val="2D2E2E"/>
          <w:sz w:val="20"/>
          <w:szCs w:val="20"/>
          <w:lang w:eastAsia="en-AU"/>
        </w:rPr>
      </w:pPr>
      <w:r w:rsidRPr="00380AB8">
        <w:rPr>
          <w:rFonts w:ascii="Arial" w:eastAsia="Times New Roman" w:hAnsi="Arial" w:cs="Arial"/>
          <w:color w:val="2D2E2E"/>
          <w:sz w:val="20"/>
          <w:szCs w:val="20"/>
          <w:lang w:eastAsia="en-AU"/>
        </w:rPr>
        <w:t xml:space="preserve">not proceeding or withdrawing the allegation if discussion resolves the concerns </w:t>
      </w:r>
    </w:p>
    <w:p w:rsidR="00380AB8" w:rsidRPr="00380AB8" w:rsidRDefault="00380AB8" w:rsidP="00380AB8">
      <w:pPr>
        <w:numPr>
          <w:ilvl w:val="0"/>
          <w:numId w:val="3"/>
        </w:numPr>
        <w:spacing w:before="100" w:beforeAutospacing="1" w:after="100" w:afterAutospacing="1" w:line="288" w:lineRule="atLeast"/>
        <w:ind w:left="1440"/>
        <w:rPr>
          <w:rFonts w:ascii="Arial" w:eastAsia="Times New Roman" w:hAnsi="Arial" w:cs="Arial"/>
          <w:color w:val="2D2E2E"/>
          <w:sz w:val="20"/>
          <w:szCs w:val="20"/>
          <w:lang w:eastAsia="en-AU"/>
        </w:rPr>
      </w:pPr>
      <w:r w:rsidRPr="00380AB8">
        <w:rPr>
          <w:rFonts w:ascii="Arial" w:eastAsia="Times New Roman" w:hAnsi="Arial" w:cs="Arial"/>
          <w:color w:val="2D2E2E"/>
          <w:sz w:val="20"/>
          <w:szCs w:val="20"/>
          <w:lang w:eastAsia="en-AU"/>
        </w:rPr>
        <w:t xml:space="preserve">referring the allegation to a person in a supervisory capacity for resolution at the local or departmental level </w:t>
      </w:r>
    </w:p>
    <w:p w:rsidR="00380AB8" w:rsidRPr="00380AB8" w:rsidRDefault="00380AB8" w:rsidP="00380AB8">
      <w:pPr>
        <w:numPr>
          <w:ilvl w:val="0"/>
          <w:numId w:val="3"/>
        </w:numPr>
        <w:spacing w:before="100" w:beforeAutospacing="1" w:after="100" w:afterAutospacing="1" w:line="288" w:lineRule="atLeast"/>
        <w:ind w:left="1440"/>
        <w:rPr>
          <w:rFonts w:ascii="Arial" w:eastAsia="Times New Roman" w:hAnsi="Arial" w:cs="Arial"/>
          <w:color w:val="2D2E2E"/>
          <w:sz w:val="20"/>
          <w:szCs w:val="20"/>
          <w:lang w:eastAsia="en-AU"/>
        </w:rPr>
      </w:pPr>
      <w:proofErr w:type="gramStart"/>
      <w:r w:rsidRPr="00380AB8">
        <w:rPr>
          <w:rFonts w:ascii="Arial" w:eastAsia="Times New Roman" w:hAnsi="Arial" w:cs="Arial"/>
          <w:color w:val="2D2E2E"/>
          <w:sz w:val="20"/>
          <w:szCs w:val="20"/>
          <w:lang w:eastAsia="en-AU"/>
        </w:rPr>
        <w:t>making</w:t>
      </w:r>
      <w:proofErr w:type="gramEnd"/>
      <w:r w:rsidRPr="00380AB8">
        <w:rPr>
          <w:rFonts w:ascii="Arial" w:eastAsia="Times New Roman" w:hAnsi="Arial" w:cs="Arial"/>
          <w:color w:val="2D2E2E"/>
          <w:sz w:val="20"/>
          <w:szCs w:val="20"/>
          <w:lang w:eastAsia="en-AU"/>
        </w:rPr>
        <w:t xml:space="preserve"> an allegation of research misconduct in writing to the Designated Person. </w:t>
      </w:r>
    </w:p>
    <w:p w:rsidR="00380AB8" w:rsidRPr="00380AB8" w:rsidRDefault="00380AB8" w:rsidP="00380AB8">
      <w:pPr>
        <w:spacing w:before="100" w:beforeAutospacing="1" w:after="100" w:afterAutospacing="1" w:line="288" w:lineRule="atLeast"/>
        <w:rPr>
          <w:rFonts w:ascii="Arial" w:eastAsia="Times New Roman" w:hAnsi="Arial" w:cs="Arial"/>
          <w:color w:val="2D2E2E"/>
          <w:sz w:val="20"/>
          <w:szCs w:val="20"/>
          <w:lang w:eastAsia="en-AU"/>
        </w:rPr>
      </w:pPr>
      <w:r w:rsidRPr="00380AB8">
        <w:rPr>
          <w:rFonts w:ascii="Arial" w:eastAsia="Times New Roman" w:hAnsi="Arial" w:cs="Arial"/>
          <w:color w:val="2D2E2E"/>
          <w:sz w:val="20"/>
          <w:szCs w:val="20"/>
          <w:lang w:eastAsia="en-AU"/>
        </w:rPr>
        <w:t>The Adviser's role does not extend to investigation or assessment of the allegation. The Adviser will not make contact with the person who is the subject of the allegation, and he or she will not be involved in any subsequent inquiry.</w:t>
      </w:r>
    </w:p>
    <w:p w:rsidR="00380AB8" w:rsidRPr="00380AB8" w:rsidRDefault="00380AB8" w:rsidP="0066035C">
      <w:pPr>
        <w:spacing w:before="100" w:beforeAutospacing="1" w:after="100" w:afterAutospacing="1" w:line="288" w:lineRule="atLeast"/>
        <w:rPr>
          <w:rFonts w:ascii="Arial" w:eastAsia="Times New Roman" w:hAnsi="Arial" w:cs="Arial"/>
          <w:color w:val="2D2E2E"/>
          <w:sz w:val="20"/>
          <w:szCs w:val="20"/>
          <w:lang w:eastAsia="en-AU"/>
        </w:rPr>
      </w:pPr>
      <w:r w:rsidRPr="00380AB8">
        <w:rPr>
          <w:rFonts w:ascii="Arial" w:eastAsia="Times New Roman" w:hAnsi="Arial" w:cs="Arial"/>
          <w:color w:val="2D2E2E"/>
          <w:sz w:val="20"/>
          <w:szCs w:val="20"/>
          <w:lang w:eastAsia="en-AU"/>
        </w:rPr>
        <w:t> </w:t>
      </w:r>
      <w:bookmarkStart w:id="0" w:name="_GoBack"/>
      <w:bookmarkEnd w:id="0"/>
    </w:p>
    <w:p w:rsidR="00380AB8" w:rsidRPr="00380AB8" w:rsidRDefault="00380AB8" w:rsidP="00380AB8">
      <w:pPr>
        <w:spacing w:before="100" w:beforeAutospacing="1" w:after="100" w:afterAutospacing="1" w:line="288" w:lineRule="atLeast"/>
        <w:rPr>
          <w:rFonts w:ascii="Arial" w:eastAsia="Times New Roman" w:hAnsi="Arial" w:cs="Arial"/>
          <w:color w:val="2D2E2E"/>
          <w:sz w:val="20"/>
          <w:szCs w:val="20"/>
          <w:lang w:eastAsia="en-AU"/>
        </w:rPr>
      </w:pPr>
      <w:r w:rsidRPr="00380AB8">
        <w:rPr>
          <w:rFonts w:ascii="Arial" w:eastAsia="Times New Roman" w:hAnsi="Arial" w:cs="Arial"/>
          <w:color w:val="2D2E2E"/>
          <w:sz w:val="20"/>
          <w:szCs w:val="20"/>
          <w:lang w:eastAsia="en-AU"/>
        </w:rPr>
        <w:t> </w:t>
      </w:r>
    </w:p>
    <w:p w:rsidR="00CE7800" w:rsidRPr="00380AB8" w:rsidRDefault="00CE7800" w:rsidP="00380AB8"/>
    <w:sectPr w:rsidR="00CE7800" w:rsidRPr="00380A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5279"/>
    <w:multiLevelType w:val="multilevel"/>
    <w:tmpl w:val="7030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7E0703"/>
    <w:multiLevelType w:val="multilevel"/>
    <w:tmpl w:val="482C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3D4260"/>
    <w:multiLevelType w:val="multilevel"/>
    <w:tmpl w:val="5BA8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5B4"/>
    <w:rsid w:val="00380AB8"/>
    <w:rsid w:val="0066035C"/>
    <w:rsid w:val="00BE15B4"/>
    <w:rsid w:val="00CE78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BE15B4"/>
    <w:pPr>
      <w:spacing w:before="300" w:after="0" w:line="240" w:lineRule="auto"/>
      <w:outlineLvl w:val="3"/>
    </w:pPr>
    <w:rPr>
      <w:rFonts w:ascii="Arial" w:eastAsia="Times New Roman" w:hAnsi="Arial" w:cs="Arial"/>
      <w:b/>
      <w:bCs/>
      <w:color w:val="993300"/>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E15B4"/>
    <w:rPr>
      <w:rFonts w:ascii="Arial" w:eastAsia="Times New Roman" w:hAnsi="Arial" w:cs="Arial"/>
      <w:b/>
      <w:bCs/>
      <w:color w:val="993300"/>
      <w:sz w:val="24"/>
      <w:szCs w:val="24"/>
      <w:lang w:eastAsia="en-AU"/>
    </w:rPr>
  </w:style>
  <w:style w:type="paragraph" w:styleId="NormalWeb">
    <w:name w:val="Normal (Web)"/>
    <w:basedOn w:val="Normal"/>
    <w:uiPriority w:val="99"/>
    <w:semiHidden/>
    <w:unhideWhenUsed/>
    <w:rsid w:val="00BE15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380AB8"/>
    <w:rPr>
      <w:b/>
      <w:bCs/>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BE15B4"/>
    <w:pPr>
      <w:spacing w:before="300" w:after="0" w:line="240" w:lineRule="auto"/>
      <w:outlineLvl w:val="3"/>
    </w:pPr>
    <w:rPr>
      <w:rFonts w:ascii="Arial" w:eastAsia="Times New Roman" w:hAnsi="Arial" w:cs="Arial"/>
      <w:b/>
      <w:bCs/>
      <w:color w:val="993300"/>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E15B4"/>
    <w:rPr>
      <w:rFonts w:ascii="Arial" w:eastAsia="Times New Roman" w:hAnsi="Arial" w:cs="Arial"/>
      <w:b/>
      <w:bCs/>
      <w:color w:val="993300"/>
      <w:sz w:val="24"/>
      <w:szCs w:val="24"/>
      <w:lang w:eastAsia="en-AU"/>
    </w:rPr>
  </w:style>
  <w:style w:type="paragraph" w:styleId="NormalWeb">
    <w:name w:val="Normal (Web)"/>
    <w:basedOn w:val="Normal"/>
    <w:uiPriority w:val="99"/>
    <w:semiHidden/>
    <w:unhideWhenUsed/>
    <w:rsid w:val="00BE15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380AB8"/>
    <w:rPr>
      <w:b/>
      <w:bCs/>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891910">
      <w:bodyDiv w:val="1"/>
      <w:marLeft w:val="0"/>
      <w:marRight w:val="0"/>
      <w:marTop w:val="0"/>
      <w:marBottom w:val="0"/>
      <w:divBdr>
        <w:top w:val="none" w:sz="0" w:space="0" w:color="auto"/>
        <w:left w:val="none" w:sz="0" w:space="0" w:color="auto"/>
        <w:bottom w:val="none" w:sz="0" w:space="0" w:color="auto"/>
        <w:right w:val="none" w:sz="0" w:space="0" w:color="auto"/>
      </w:divBdr>
      <w:divsChild>
        <w:div w:id="1910311475">
          <w:blockQuote w:val="1"/>
          <w:marLeft w:val="720"/>
          <w:marRight w:val="720"/>
          <w:marTop w:val="300"/>
          <w:marBottom w:val="100"/>
          <w:divBdr>
            <w:top w:val="none" w:sz="0" w:space="0" w:color="auto"/>
            <w:left w:val="none" w:sz="0" w:space="0" w:color="auto"/>
            <w:bottom w:val="none" w:sz="0" w:space="0" w:color="auto"/>
            <w:right w:val="none" w:sz="0" w:space="0" w:color="auto"/>
          </w:divBdr>
        </w:div>
      </w:divsChild>
    </w:div>
    <w:div w:id="1337464884">
      <w:bodyDiv w:val="1"/>
      <w:marLeft w:val="0"/>
      <w:marRight w:val="0"/>
      <w:marTop w:val="0"/>
      <w:marBottom w:val="0"/>
      <w:divBdr>
        <w:top w:val="none" w:sz="0" w:space="0" w:color="auto"/>
        <w:left w:val="none" w:sz="0" w:space="0" w:color="auto"/>
        <w:bottom w:val="none" w:sz="0" w:space="0" w:color="auto"/>
        <w:right w:val="none" w:sz="0" w:space="0" w:color="auto"/>
      </w:divBdr>
      <w:divsChild>
        <w:div w:id="304315535">
          <w:blockQuote w:val="1"/>
          <w:marLeft w:val="720"/>
          <w:marRight w:val="720"/>
          <w:marTop w:val="3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Alfred Health</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dc:creator>
  <cp:lastModifiedBy>Rowan Frew</cp:lastModifiedBy>
  <cp:revision>2</cp:revision>
  <dcterms:created xsi:type="dcterms:W3CDTF">2016-05-26T01:27:00Z</dcterms:created>
  <dcterms:modified xsi:type="dcterms:W3CDTF">2016-05-26T01:27:00Z</dcterms:modified>
</cp:coreProperties>
</file>